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0" w:firstLine="0"/>
        <w:spacing w:before="0" w:after="0" w:line="176" w:lineRule="exact"/>
        <w:jc w:val="left"/>
        <w:tabs>
          <w:tab w:val="right" w:leader="none" w:pos="4136"/>
        </w:tabs>
        <w:rPr>
          <w:color w:val="#2E361A"/>
          <w:sz w:val="16"/>
          <w:lang w:val="nb-NO"/>
          <w:spacing w:val="0"/>
          <w:w w:val="120"/>
          <w:strike w:val="false"/>
          <w:vertAlign w:val="baseline"/>
          <w:rFonts w:ascii="Times New Roman" w:hAnsi="Times New Roman"/>
        </w:rPr>
      </w:pPr>
      <w:r>
        <w:rPr>
          <w:color w:val="#2E361A"/>
          <w:sz w:val="16"/>
          <w:lang w:val="nb-NO"/>
          <w:spacing w:val="0"/>
          <w:w w:val="120"/>
          <w:strike w:val="false"/>
          <w:vertAlign w:val="baseline"/>
          <w:rFonts w:ascii="Times New Roman" w:hAnsi="Times New Roman"/>
        </w:rPr>
        <w:t xml:space="preserve">268	</w:t>
      </w:r>
      <w:r>
        <w:rPr>
          <w:color w:val="#2E361A"/>
          <w:sz w:val="18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SIGURD GRIEG</w:t>
      </w:r>
    </w:p>
    <w:p>
      <w:pPr>
        <w:ind w:right="144" w:left="0" w:firstLine="0"/>
        <w:spacing w:before="144" w:after="0" w:line="254" w:lineRule="exact"/>
        <w:jc w:val="left"/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</w:pP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anden ende fæstet til rammeverkets tverstænger. Stængene har altraa gjort tjeneste som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en slags </w:t>
      </w:r>
      <w:r>
        <w:rPr>
          <w:i w:val="true"/>
          <w:color w:val="#2E361A"/>
          <w:sz w:val="20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vindskier.</w:t>
      </w:r>
    </w:p>
    <w:p>
      <w:pPr>
        <w:ind w:right="144" w:left="0" w:firstLine="432"/>
        <w:spacing w:before="0" w:after="0" w:line="268" w:lineRule="exact"/>
        <w:jc w:val="both"/>
        <w:tabs>
          <w:tab w:val="clear" w:pos="216"/>
          <w:tab w:val="decimal" w:pos="648"/>
        </w:tabs>
        <w:numPr>
          <w:ilvl w:val="0"/>
          <w:numId w:val="2"/>
        </w:numPr>
        <w:rPr>
          <w:color w:val="#2E361A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</w:pPr>
      <w:r>
        <w:rPr>
          <w:color w:val="#2E361A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Den </w:t>
      </w:r>
      <w:r>
        <w:rPr>
          <w:i w:val="true"/>
          <w:color w:val="#2E361A"/>
          <w:sz w:val="20"/>
          <w:lang w:val="nb-NO"/>
          <w:spacing w:val="-9"/>
          <w:w w:val="100"/>
          <w:strike w:val="false"/>
          <w:vertAlign w:val="baseline"/>
          <w:rFonts w:ascii="Times New Roman" w:hAnsi="Times New Roman"/>
        </w:rPr>
        <w:t xml:space="preserve">ene stang </w:t>
      </w:r>
      <w:r>
        <w:rPr>
          <w:color w:val="#2E361A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er 1,56 m lang og </w:t>
      </w:r>
      <w:r>
        <w:rPr>
          <w:color w:val="#2E361A"/>
          <w:sz w:val="18"/>
          <w:lang w:val="nb-NO"/>
          <w:spacing w:val="-9"/>
          <w:w w:val="100"/>
          <w:strike w:val="false"/>
          <w:vertAlign w:val="baseline"/>
          <w:rFonts w:ascii="Times New Roman" w:hAnsi="Times New Roman"/>
        </w:rPr>
        <w:t xml:space="preserve">5 cm </w:t>
      </w:r>
      <w:r>
        <w:rPr>
          <w:color w:val="#2E361A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bred paa midten, hvor tykkelsen er 2,s cm. </w:t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Bredden og tykkelsen ved den nedre ende er </w:t>
      </w:r>
      <w:r>
        <w:rPr>
          <w:color w:val="#2E361A"/>
          <w:sz w:val="18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5 </w:t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cm. Stykket har den samme listforsiring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paa bredsidene som er beskrevet ovenfor ved nr. </w:t>
      </w:r>
      <w:r>
        <w:rPr>
          <w:color w:val="#2E361A"/>
          <w:sz w:val="18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187</w:t>
      </w:r>
      <w:r>
        <w:rPr>
          <w:color w:val="#2E361A"/>
          <w:sz w:val="6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-</w:t>
      </w:r>
      <w:r>
        <w:rPr>
          <w:color w:val="#2E361A"/>
          <w:sz w:val="18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88 </w:t>
      </w:r>
      <w:r>
        <w:rPr>
          <w:color w:val="#2E361A"/>
          <w:sz w:val="21"/>
          <w:lang w:val="nb-NO"/>
          <w:spacing w:val="-2"/>
          <w:w w:val="90"/>
          <w:strike w:val="false"/>
          <w:vertAlign w:val="baseline"/>
          <w:rFonts w:ascii="Times New Roman" w:hAnsi="Times New Roman"/>
        </w:rPr>
        <w:t xml:space="preserve">E.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Derimot synes al listfor</w:t>
        <w:softHyphen/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siring at mangle paa smalsidene. I nedre ende er stykket tilhugget paa skraa fra begge </w:t>
      </w:r>
      <w:r>
        <w:rPr>
          <w:color w:val="#2E36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sider, dog sterkest fra den ene side, saa at det fremkommer et flatt endeparti, som sees </w:t>
      </w:r>
      <w:r>
        <w:rPr>
          <w:color w:val="#2E36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at ha ligget an mot et andet træstykke, til hvilket det har været fæstet ved en firesidig tap. </w:t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I øvre ende er formen saaledes som angit paa nr. 212 b ovenfor. I midten er det anbragt </w:t>
      </w:r>
      <w:r>
        <w:rPr>
          <w:color w:val="#2E36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et rundt hul for en nagle. I den ene side er det utskaaret en halvrund fals. Stæ</w:t>
      </w:r>
      <w:r>
        <w:rPr>
          <w:color w:val="#2E361A"/>
          <w:sz w:val="19"/>
          <w:lang w:val="nb-NO"/>
          <w:spacing w:val="-1"/>
          <w:w w:val="100"/>
          <w:strike w:val="false"/>
          <w:vertAlign w:val="superscript"/>
          <w:rFonts w:ascii="Times New Roman" w:hAnsi="Times New Roman"/>
        </w:rPr>
        <w:t xml:space="preserve">-</w:t>
      </w:r>
      <w:r>
        <w:rPr>
          <w:color w:val="#2E36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ngene </w:t>
      </w:r>
      <w:r>
        <w:rPr>
          <w:color w:val="#2E36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a og b har efter GUSTAFSONS antagelse været anbragt krydsvis med de halvrunde falser </w:t>
      </w:r>
      <w:r>
        <w:rPr>
          <w:color w:val="#2E36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mot hinanden som vindskier i rammeverkets gavler. Mønsaasen P har antagelig været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anbragt i denne aapning </w:t>
      </w:r>
      <w:r>
        <w:rPr>
          <w:i w:val="true"/>
          <w:color w:val="#2E361A"/>
          <w:sz w:val="20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(fig. 164).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Stangen a er sammensat av </w:t>
      </w:r>
      <w:r>
        <w:rPr>
          <w:color w:val="#2E361A"/>
          <w:sz w:val="18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5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brudstykker.</w:t>
      </w:r>
    </w:p>
    <w:p>
      <w:pPr>
        <w:ind w:right="144" w:left="0" w:firstLine="432"/>
        <w:spacing w:before="0" w:after="0" w:line="262" w:lineRule="exact"/>
        <w:jc w:val="both"/>
        <w:tabs>
          <w:tab w:val="clear" w:pos="216"/>
          <w:tab w:val="decimal" w:pos="648"/>
        </w:tabs>
        <w:numPr>
          <w:ilvl w:val="0"/>
          <w:numId w:val="2"/>
        </w:numPr>
        <w:rPr>
          <w:color w:val="#2E36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</w:pPr>
      <w:r>
        <w:rPr>
          <w:color w:val="#2E36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Den </w:t>
      </w:r>
      <w:r>
        <w:rPr>
          <w:i w:val="true"/>
          <w:color w:val="#2E361A"/>
          <w:sz w:val="20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anden stang </w:t>
      </w:r>
      <w:r>
        <w:rPr>
          <w:color w:val="#2E36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er av samme form som foregaaende, men adskillig daarligere </w:t>
      </w:r>
      <w:r>
        <w:rPr>
          <w:color w:val="#2E36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bevart. Dens længde er ca. 1,55 ni. Dens øvre ende er avslaat, saa at bare litt av den </w:t>
      </w:r>
      <w:r>
        <w:rPr>
          <w:color w:val="#2E36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halvrunde aapning er bevart. Nedre ende er bevart hel, men sterkt skadet ved tryk og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støt. Den bestaar nu av 21 brudstykker. Samme </w:t>
      </w:r>
      <w:r>
        <w:rPr>
          <w:i w:val="true"/>
          <w:color w:val="#2E361A"/>
          <w:sz w:val="20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listforsiring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gjenfindes som ved a.</w:t>
      </w:r>
    </w:p>
    <w:p>
      <w:pPr>
        <w:ind w:right="144" w:left="0" w:firstLine="360"/>
        <w:spacing w:before="0" w:after="0" w:line="267" w:lineRule="exact"/>
        <w:jc w:val="both"/>
        <w:rPr>
          <w:i w:val="true"/>
          <w:color w:val="#2E361A"/>
          <w:sz w:val="20"/>
          <w:lang w:val="nb-NO"/>
          <w:spacing w:val="-5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2E361A"/>
          <w:sz w:val="20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Nr. 213 X. Mønsaasen </w:t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er av </w:t>
      </w:r>
      <w:r>
        <w:rPr>
          <w:i w:val="true"/>
          <w:color w:val="#2E361A"/>
          <w:sz w:val="20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ask </w:t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og har rundt tversnit. Den er nu ca. 3,27 m lang. </w:t>
      </w:r>
      <w:r>
        <w:rPr>
          <w:color w:val="#2E36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Imidlertid kan længden ikke angives sikkert, da stangen foreligger i mange brudstykker </w:t>
      </w:r>
      <w:r>
        <w:rPr>
          <w:color w:val="#2E36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og ikke alle disse passer sammen i bruddet. Et enkelt 15 cm langt brudstykke passer </w:t>
      </w:r>
      <w:r>
        <w:rPr>
          <w:color w:val="#2E36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ikke sammen med det øvrige. Den samlede længde har derfor antagelig oprindelig været </w:t>
      </w:r>
      <w:r>
        <w:rPr>
          <w:color w:val="#2E36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noget større, hvilket ogsaa skulde passe godt med langsidene i rammeverket, som maaler </w:t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ca. 3,40 m. Stangens tykkelse er paa midten </w:t>
      </w:r>
      <w:r>
        <w:rPr>
          <w:color w:val="#2E361A"/>
          <w:sz w:val="18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5 </w:t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cm, ved endene </w:t>
      </w:r>
      <w:r>
        <w:rPr>
          <w:color w:val="#2E361A"/>
          <w:sz w:val="18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4 </w:t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cm. Stangen er ganske </w:t>
      </w:r>
      <w:r>
        <w:rPr>
          <w:color w:val="#2E361A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uten ornamenter. Den bestaar nu av ca. 25 større brudstykker. Av notatene paa modellens </w:t>
      </w:r>
      <w:r>
        <w:rPr>
          <w:color w:val="#2E361A"/>
          <w:sz w:val="19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stænger sees det at GUSTAFSON antok at denne stang hadde tjent som mønsaas ved ramme</w:t>
        <w:softHyphen/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verket (se </w:t>
      </w:r>
      <w:r>
        <w:rPr>
          <w:i w:val="true"/>
          <w:color w:val="#2E361A"/>
          <w:sz w:val="20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fig. 164).</w:t>
      </w:r>
    </w:p>
    <w:p>
      <w:pPr>
        <w:ind w:right="144" w:left="0" w:firstLine="432"/>
        <w:spacing w:before="0" w:after="0" w:line="234" w:lineRule="exact"/>
        <w:jc w:val="left"/>
        <w:rPr>
          <w:color w:val="#2E361A"/>
          <w:sz w:val="19"/>
          <w:lang w:val="nb-NO"/>
          <w:spacing w:val="-1"/>
          <w:w w:val="100"/>
          <w:strike w:val="false"/>
          <w:vertAlign w:val="baseline"/>
          <w:rFonts w:ascii="Times New Roman" w:hAnsi="Times New Roman"/>
        </w:rPr>
      </w:pPr>
      <w:r>
        <w:rPr>
          <w:color w:val="#2E361A"/>
          <w:sz w:val="19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I det følgende er beskrevet endel stænger hvis plads i rammeverket ikke har kunnet </w:t>
      </w:r>
      <w:r>
        <w:rPr>
          <w:color w:val="#2E361A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bestemmes.</w:t>
      </w:r>
    </w:p>
    <w:p>
      <w:pPr>
        <w:ind w:right="144" w:left="0" w:firstLine="360"/>
        <w:spacing w:before="72" w:after="0" w:line="246" w:lineRule="exact"/>
        <w:jc w:val="left"/>
        <w:rPr>
          <w:color w:val="#2E36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</w:pPr>
      <w:r>
        <w:rPr>
          <w:color w:val="#2E36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Saavidt det kan sees av hovedregistrets meget </w:t>
      </w:r>
      <w:r>
        <w:rPr>
          <w:color w:val="#2E36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knappe oplysninger, skal a og b </w:t>
      </w:r>
      <w:r>
        <w:rPr>
          <w:color w:val="#2E36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nedenfor ha </w:t>
      </w:r>
      <w:r>
        <w:rPr>
          <w:i w:val="true"/>
          <w:color w:val="#2E361A"/>
          <w:sz w:val="20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nr. 233, </w:t>
      </w:r>
      <w:r>
        <w:rPr>
          <w:color w:val="#2E36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men dette er ikke helt </w:t>
      </w:r>
      <w:r>
        <w:rPr>
          <w:color w:val="#2E36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sikkert.</w:t>
      </w:r>
    </w:p>
    <w:p>
      <w:pPr>
        <w:ind w:right="144" w:left="0" w:firstLine="360"/>
        <w:spacing w:before="72" w:after="0" w:line="265" w:lineRule="exact"/>
        <w:jc w:val="both"/>
        <w:rPr>
          <w:color w:val="#2E36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</w:pPr>
      <w:r>
        <w:rPr>
          <w:color w:val="#2E36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a) En flat </w:t>
      </w:r>
      <w:r>
        <w:rPr>
          <w:i w:val="true"/>
          <w:color w:val="#2E361A"/>
          <w:sz w:val="20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firesidig stang </w:t>
      </w:r>
      <w:r>
        <w:rPr>
          <w:color w:val="#2E36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2E361A"/>
          <w:sz w:val="20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2E36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som nu er brutt i mange stykker. </w:t>
      </w:r>
      <w:r>
        <w:rPr>
          <w:color w:val="#2E36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Endel av stangen </w:t>
      </w:r>
      <w:r>
        <w:rPr>
          <w:color w:val="#2E36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mangler. Stykkene maaler nu oplagt i række 1,22 m, men hvis stangen har tjent som </w:t>
      </w:r>
      <w:r>
        <w:rPr>
          <w:color w:val="#2E36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tverstang, har den hat en længde av ca. 2,21 m. Bredden er paa midten ca. 4 cm, ved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endene </w:t>
      </w:r>
      <w:r>
        <w:rPr>
          <w:color w:val="#2E361A"/>
          <w:sz w:val="18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5 cm. </w:t>
      </w:r>
      <w:r>
        <w:rPr>
          <w:color w:val="#2E361A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I hver ende er det tilskaaret en firesidig tap. Omtrent 1 cm fra selve </w:t>
      </w:r>
      <w:r>
        <w:rPr>
          <w:color w:val="#2E361A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stangens avslutning er anbragt et rundt hul, hvorigjennem det har gaat en spiker hvorved </w:t>
      </w:r>
      <w:r>
        <w:rPr>
          <w:color w:val="#2E36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stykket har været fæstet til et andet træstykke. Den ene bredside er prydet med samme</w:t>
      </w:r>
    </w:p>
    <w:sectPr>
      <w:pgSz w:w="12240" w:h="15840" w:orient="portrait"/>
      <w:type w:val="nextPage"/>
      <w:textDirection w:val="lrTb"/>
      <w:pgMar w:bottom="3130" w:top="2260" w:right="1236" w:left="3744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abstractNum w:abstractNumId="1">
    <w:lvl w:ilvl="0">
      <w:numFmt w:val="lowerLetter"/>
      <w:lvlText w:val="%1)"/>
      <w:start w:val="1"/>
      <w:lvlJc w:val="left"/>
      <w:pPr>
        <w:ind w:left="720"/>
        <w:tabs>
          <w:tab w:val="decimal" w:pos="216"/>
        </w:tabs>
      </w:pPr>
      <w:rPr>
        <w:color w:val="#2E361A"/>
        <w:sz w:val="19"/>
        <w:lang w:val="nb-NO"/>
        <w:spacing w:val="1"/>
        <w:w w:val="100"/>
        <w:strike w:val="false"/>
        <w:vertAlign w:val="baseline"/>
        <w:rFonts w:ascii="Times New Roman" w:hAnsi="Times New Roman"/>
      </w:rPr>
    </w:lvl>
  </w:abstract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/word/numbering.xml" Id="drId3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